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0781" w:rsidRDefault="00990781">
      <w:pPr>
        <w:spacing w:after="20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</w:p>
    <w:p w:rsidR="00990781" w:rsidRDefault="00990781">
      <w:pPr>
        <w:spacing w:after="20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90781" w:rsidRDefault="00787D8B">
      <w:pPr>
        <w:spacing w:after="20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ACCORDO AZIENDALE</w:t>
      </w:r>
      <w:r>
        <w:rPr>
          <w:rFonts w:ascii="Verdana" w:eastAsia="Verdana" w:hAnsi="Verdana" w:cs="Verdana"/>
          <w:b/>
          <w:sz w:val="28"/>
          <w:szCs w:val="28"/>
        </w:rPr>
        <w:br/>
        <w:t>DI RICORSO AL FONDO DI INTEGRAZIONE SALARIALE</w:t>
      </w:r>
    </w:p>
    <w:p w:rsidR="00990781" w:rsidRDefault="00990781">
      <w:pPr>
        <w:spacing w:after="20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90781" w:rsidRDefault="00990781">
      <w:pPr>
        <w:spacing w:after="200"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90781" w:rsidRDefault="00787D8B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data  …….. aprile 2020, tramite videoconferenza dalle rispettive sedi in ……………….…. , si sono incontrate le parti di seguito indicate:</w:t>
      </w: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</w:t>
      </w:r>
      <w:r>
        <w:rPr>
          <w:rFonts w:ascii="Verdana" w:eastAsia="Verdana" w:hAnsi="Verdana" w:cs="Verdana"/>
          <w:b/>
          <w:sz w:val="20"/>
          <w:szCs w:val="20"/>
        </w:rPr>
        <w:t>Cooperativa sociale</w:t>
      </w:r>
      <w:r>
        <w:rPr>
          <w:rFonts w:ascii="Verdana" w:eastAsia="Verdana" w:hAnsi="Verdana" w:cs="Verdana"/>
          <w:sz w:val="20"/>
          <w:szCs w:val="20"/>
        </w:rPr>
        <w:t xml:space="preserve"> ………………………………, rappresentata dal/la Presidente del </w:t>
      </w:r>
      <w:proofErr w:type="spellStart"/>
      <w:r>
        <w:rPr>
          <w:rFonts w:ascii="Verdana" w:eastAsia="Verdana" w:hAnsi="Verdana" w:cs="Verdana"/>
          <w:sz w:val="20"/>
          <w:szCs w:val="20"/>
        </w:rPr>
        <w:t>CdA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 ……….……………………, assistita da ………………………..……… (di seguito “la Cooperativa”);</w:t>
      </w:r>
    </w:p>
    <w:p w:rsidR="00990781" w:rsidRDefault="00787D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l’Organizzazione sindacale </w:t>
      </w:r>
      <w:r>
        <w:rPr>
          <w:rFonts w:ascii="Verdana" w:eastAsia="Verdana" w:hAnsi="Verdana" w:cs="Verdana"/>
          <w:b/>
          <w:sz w:val="20"/>
          <w:szCs w:val="20"/>
        </w:rPr>
        <w:t>FP CGIL</w:t>
      </w:r>
      <w:r>
        <w:rPr>
          <w:rFonts w:ascii="Verdana" w:eastAsia="Verdana" w:hAnsi="Verdana" w:cs="Verdana"/>
          <w:sz w:val="20"/>
          <w:szCs w:val="20"/>
        </w:rPr>
        <w:t xml:space="preserve"> di ……………., rappresentata da …………………………, unitamente alla RSA, nella persona di ………………….;</w:t>
      </w:r>
    </w:p>
    <w:p w:rsidR="00990781" w:rsidRDefault="00787D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l’Or</w:t>
      </w:r>
      <w:r>
        <w:rPr>
          <w:rFonts w:ascii="Verdana" w:eastAsia="Verdana" w:hAnsi="Verdana" w:cs="Verdana"/>
          <w:sz w:val="20"/>
          <w:szCs w:val="20"/>
        </w:rPr>
        <w:t xml:space="preserve">ganizzazione sindacale </w:t>
      </w:r>
      <w:r>
        <w:rPr>
          <w:rFonts w:ascii="Verdana" w:eastAsia="Verdana" w:hAnsi="Verdana" w:cs="Verdana"/>
          <w:b/>
          <w:sz w:val="20"/>
          <w:szCs w:val="20"/>
        </w:rPr>
        <w:t>FP CISL</w:t>
      </w:r>
      <w:r>
        <w:rPr>
          <w:rFonts w:ascii="Verdana" w:eastAsia="Verdana" w:hAnsi="Verdana" w:cs="Verdana"/>
          <w:sz w:val="20"/>
          <w:szCs w:val="20"/>
        </w:rPr>
        <w:t xml:space="preserve"> di  …………… rappresentata da ……………………, unitamente alla RSA, nella persona di …………………. ;</w:t>
      </w:r>
    </w:p>
    <w:p w:rsidR="00990781" w:rsidRDefault="00787D8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l’Organizzazione sindacale </w:t>
      </w:r>
      <w:r>
        <w:rPr>
          <w:rFonts w:ascii="Verdana" w:eastAsia="Verdana" w:hAnsi="Verdana" w:cs="Verdana"/>
          <w:b/>
          <w:sz w:val="20"/>
          <w:szCs w:val="20"/>
        </w:rPr>
        <w:t>UIL FPL</w:t>
      </w:r>
      <w:r>
        <w:rPr>
          <w:rFonts w:ascii="Verdana" w:eastAsia="Verdana" w:hAnsi="Verdana" w:cs="Verdana"/>
          <w:sz w:val="20"/>
          <w:szCs w:val="20"/>
        </w:rPr>
        <w:t xml:space="preserve"> di ……………  rappresentata da …………………………, unitamente alla RSA, nella persona di …………………. </w:t>
      </w:r>
    </w:p>
    <w:p w:rsidR="00990781" w:rsidRDefault="00990781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Premesso che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L’attività della Cooperativa si svolge nei seguenti ambiti 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Nel corso del mese di marzo 2020 sono stati pubblicati  diversi Decreti Legge e decreti attuativi del Presidente del Consiglio dei Ministri e Decreti legge contenenti misure per il contenimento e la gestione dell'emergenza epidemiologica da COVID-19;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data 14 marzo 2020 è stato firmato da Governo, Associazioni datoriali e Organizzazioni sindacali CGIL, CISL e UIL, il Protocollo di sicurezza nei luoghi di lavoro, tramite il quale le parti sociali hanno convenuto  di </w:t>
      </w:r>
      <w:r>
        <w:rPr>
          <w:rFonts w:ascii="Verdana" w:eastAsia="Verdana" w:hAnsi="Verdana" w:cs="Verdana"/>
          <w:b/>
          <w:sz w:val="20"/>
          <w:szCs w:val="20"/>
        </w:rPr>
        <w:t xml:space="preserve">assicurare la massima tutela della </w:t>
      </w:r>
      <w:r>
        <w:rPr>
          <w:rFonts w:ascii="Verdana" w:eastAsia="Verdana" w:hAnsi="Verdana" w:cs="Verdana"/>
          <w:b/>
          <w:sz w:val="20"/>
          <w:szCs w:val="20"/>
        </w:rPr>
        <w:t>salute delle lavoratrici e dei lavoratori e le necessarie condizioni di sicurezza in tutti i luoghi di lavoro</w:t>
      </w:r>
      <w:r>
        <w:rPr>
          <w:rFonts w:ascii="Verdana" w:eastAsia="Verdana" w:hAnsi="Verdana" w:cs="Verdana"/>
          <w:sz w:val="20"/>
          <w:szCs w:val="20"/>
        </w:rPr>
        <w:t>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l’art. 19 del DL 18 del 17 marzo 2020 ha introdotto “Norme speciali in materia di trattamento ordinario di integrazione salariale e assegno ordi</w:t>
      </w:r>
      <w:r>
        <w:rPr>
          <w:rFonts w:ascii="Verdana" w:eastAsia="Verdana" w:hAnsi="Verdana" w:cs="Verdana"/>
          <w:sz w:val="20"/>
          <w:szCs w:val="20"/>
        </w:rPr>
        <w:t>nario”, qui integralmente richiamate;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30 marzo 2020, in presenza del Ministero del lavoro, è stato raggiunto una convenzione tra l’ABI – Associazione Banche Italiane, le Associazioni datoriali e le Organizzazioni sindacali relativamente all’</w:t>
      </w:r>
      <w:r>
        <w:rPr>
          <w:rFonts w:ascii="Verdana" w:eastAsia="Verdana" w:hAnsi="Verdana" w:cs="Verdana"/>
          <w:b/>
          <w:sz w:val="20"/>
          <w:szCs w:val="20"/>
        </w:rPr>
        <w:t>anticipazio</w:t>
      </w:r>
      <w:r>
        <w:rPr>
          <w:rFonts w:ascii="Verdana" w:eastAsia="Verdana" w:hAnsi="Verdana" w:cs="Verdana"/>
          <w:b/>
          <w:sz w:val="20"/>
          <w:szCs w:val="20"/>
        </w:rPr>
        <w:t>ne sociale dei trattamenti di integrazione salariale</w:t>
      </w:r>
      <w:r>
        <w:rPr>
          <w:rFonts w:ascii="Verdana" w:eastAsia="Verdana" w:hAnsi="Verdana" w:cs="Verdana"/>
          <w:sz w:val="20"/>
          <w:szCs w:val="20"/>
        </w:rPr>
        <w:t xml:space="preserve">;  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data 2 aprile 2020, le Organizzazioni sindacali FP CGIL, FP CISL e UIL FPL e le Associazioni cooperativistiche AGCI Solidarietà, </w:t>
      </w:r>
      <w:proofErr w:type="spellStart"/>
      <w:r>
        <w:rPr>
          <w:rFonts w:ascii="Verdana" w:eastAsia="Verdana" w:hAnsi="Verdana" w:cs="Verdana"/>
          <w:sz w:val="20"/>
          <w:szCs w:val="20"/>
        </w:rPr>
        <w:t>Confcooperative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Federsolidarietà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sz w:val="20"/>
          <w:szCs w:val="20"/>
        </w:rPr>
        <w:t>Legacoopsociali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della Sardegna, </w:t>
      </w:r>
      <w:r>
        <w:rPr>
          <w:rFonts w:ascii="Verdana" w:eastAsia="Verdana" w:hAnsi="Verdana" w:cs="Verdana"/>
          <w:sz w:val="20"/>
          <w:szCs w:val="20"/>
        </w:rPr>
        <w:t xml:space="preserve">aggiornando il precedente accordo del 5 marzo 2020, hanno adottato impegni  “per la regolamentazione delle </w:t>
      </w:r>
      <w:r>
        <w:rPr>
          <w:rFonts w:ascii="Verdana" w:eastAsia="Verdana" w:hAnsi="Verdana" w:cs="Verdana"/>
          <w:b/>
          <w:sz w:val="20"/>
          <w:szCs w:val="20"/>
        </w:rPr>
        <w:t>misure per il contrasto ed il contenimento della diffusione del Covid-19</w:t>
      </w:r>
      <w:r>
        <w:rPr>
          <w:rFonts w:ascii="Verdana" w:eastAsia="Verdana" w:hAnsi="Verdana" w:cs="Verdana"/>
          <w:sz w:val="20"/>
          <w:szCs w:val="20"/>
        </w:rPr>
        <w:t xml:space="preserve"> e l’attivazione di </w:t>
      </w:r>
      <w:r>
        <w:rPr>
          <w:rFonts w:ascii="Verdana" w:eastAsia="Verdana" w:hAnsi="Verdana" w:cs="Verdana"/>
          <w:b/>
          <w:sz w:val="20"/>
          <w:szCs w:val="20"/>
        </w:rPr>
        <w:t>misure urgenti a sostegno delle lavoratrici e dei lavorat</w:t>
      </w:r>
      <w:r>
        <w:rPr>
          <w:rFonts w:ascii="Verdana" w:eastAsia="Verdana" w:hAnsi="Verdana" w:cs="Verdana"/>
          <w:b/>
          <w:sz w:val="20"/>
          <w:szCs w:val="20"/>
        </w:rPr>
        <w:t>ori</w:t>
      </w:r>
      <w:r>
        <w:rPr>
          <w:rFonts w:ascii="Verdana" w:eastAsia="Verdana" w:hAnsi="Verdana" w:cs="Verdana"/>
          <w:sz w:val="20"/>
          <w:szCs w:val="20"/>
        </w:rPr>
        <w:t xml:space="preserve"> della Cooperazione sociale”, con particolare   attenzione in merito alle ripercussioni sul lavoro e sul conseguente trattamento salariale delle lavoratrici e dei lavoratori interessate/i dalle disposizioni in argomento;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990781">
      <w:pPr>
        <w:tabs>
          <w:tab w:val="left" w:pos="720"/>
        </w:tabs>
        <w:ind w:left="714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fra le misure restrittive applicate dalla Cooperativa viene introdotta la sospensione di tutte le attività non essenziali e che,  in ottemperanza a queste misure, la Cooperativa  ha disposto le seguenti misure: ......………………………………………………………………………………………………………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>……………..…</w:t>
      </w:r>
    </w:p>
    <w:p w:rsidR="00990781" w:rsidRDefault="00787D8B">
      <w:pPr>
        <w:tabs>
          <w:tab w:val="left" w:pos="720"/>
        </w:tabs>
        <w:ind w:left="7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 </w:t>
      </w:r>
    </w:p>
    <w:p w:rsidR="00990781" w:rsidRDefault="00990781">
      <w:pPr>
        <w:tabs>
          <w:tab w:val="left" w:pos="720"/>
        </w:tabs>
        <w:ind w:left="714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ind w:left="714"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tali misure comportano la richiesta del ricorso al </w:t>
      </w:r>
      <w:r>
        <w:rPr>
          <w:rFonts w:ascii="Verdana" w:eastAsia="Verdana" w:hAnsi="Verdana" w:cs="Verdana"/>
          <w:b/>
          <w:sz w:val="20"/>
          <w:szCs w:val="20"/>
        </w:rPr>
        <w:t>FIS - Fondo di integrazione salariale</w:t>
      </w:r>
      <w:r>
        <w:rPr>
          <w:rFonts w:ascii="Verdana" w:eastAsia="Verdana" w:hAnsi="Verdana" w:cs="Verdana"/>
          <w:sz w:val="20"/>
          <w:szCs w:val="20"/>
        </w:rPr>
        <w:t xml:space="preserve">  al reddito di n. ……….. lavorat</w:t>
      </w:r>
      <w:r>
        <w:rPr>
          <w:rFonts w:ascii="Verdana" w:eastAsia="Verdana" w:hAnsi="Verdana" w:cs="Verdana"/>
          <w:sz w:val="20"/>
          <w:szCs w:val="20"/>
        </w:rPr>
        <w:t>rici e lavoratori, nominativamente indicati nell’</w:t>
      </w:r>
      <w:r>
        <w:rPr>
          <w:rFonts w:ascii="Verdana" w:eastAsia="Verdana" w:hAnsi="Verdana" w:cs="Verdana"/>
          <w:b/>
          <w:sz w:val="20"/>
          <w:szCs w:val="20"/>
        </w:rPr>
        <w:t>allegato elenco</w:t>
      </w:r>
      <w:r>
        <w:rPr>
          <w:rFonts w:ascii="Verdana" w:eastAsia="Verdana" w:hAnsi="Verdana" w:cs="Verdana"/>
          <w:sz w:val="20"/>
          <w:szCs w:val="20"/>
        </w:rPr>
        <w:t>;</w:t>
      </w:r>
    </w:p>
    <w:p w:rsidR="00990781" w:rsidRDefault="00990781">
      <w:pPr>
        <w:ind w:left="714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Cooperativa e le Organizzazioni sindacali firmatarie, anche disgiuntamente, hanno svolto l’esame della situazione venutasi a creare, con particolare attenzione in merito alle ripercussioni sul lavoro e sul conseguente trattamento salariale delle lavorat</w:t>
      </w:r>
      <w:r>
        <w:rPr>
          <w:rFonts w:ascii="Verdana" w:eastAsia="Verdana" w:hAnsi="Verdana" w:cs="Verdana"/>
          <w:sz w:val="20"/>
          <w:szCs w:val="20"/>
        </w:rPr>
        <w:t>rici e dei lavoratori interessate/i dalle disposizioni in argomento;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Cooperativa </w:t>
      </w:r>
      <w:r>
        <w:rPr>
          <w:rFonts w:ascii="Verdana" w:eastAsia="Verdana" w:hAnsi="Verdana" w:cs="Verdana"/>
          <w:b/>
          <w:sz w:val="20"/>
          <w:szCs w:val="20"/>
        </w:rPr>
        <w:t>applica integralmente il CCNL Cooperative sociali</w:t>
      </w:r>
      <w:r>
        <w:rPr>
          <w:rFonts w:ascii="Verdana" w:eastAsia="Verdana" w:hAnsi="Verdana" w:cs="Verdana"/>
          <w:sz w:val="20"/>
          <w:szCs w:val="20"/>
        </w:rPr>
        <w:t xml:space="preserve"> firmato da AGCI Solidarietà, </w:t>
      </w:r>
      <w:proofErr w:type="spellStart"/>
      <w:r>
        <w:rPr>
          <w:rFonts w:ascii="Verdana" w:eastAsia="Verdana" w:hAnsi="Verdana" w:cs="Verdana"/>
          <w:sz w:val="20"/>
          <w:szCs w:val="20"/>
        </w:rPr>
        <w:t>Confcooperative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Federsolidarietà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Legacoopsociali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dalle Organizzazioni sindacali di catego</w:t>
      </w:r>
      <w:r>
        <w:rPr>
          <w:rFonts w:ascii="Verdana" w:eastAsia="Verdana" w:hAnsi="Verdana" w:cs="Verdana"/>
          <w:sz w:val="20"/>
          <w:szCs w:val="20"/>
        </w:rPr>
        <w:t>ria di Cgil, Cisl e Uil;</w:t>
      </w:r>
    </w:p>
    <w:p w:rsidR="00990781" w:rsidRDefault="00990781">
      <w:pPr>
        <w:tabs>
          <w:tab w:val="left" w:pos="720"/>
        </w:tabs>
        <w:ind w:left="720"/>
        <w:jc w:val="both"/>
        <w:rPr>
          <w:rFonts w:ascii="Verdana" w:eastAsia="Verdana" w:hAnsi="Verdana" w:cs="Verdana"/>
          <w:sz w:val="20"/>
          <w:szCs w:val="20"/>
        </w:rPr>
      </w:pPr>
      <w:bookmarkStart w:id="1" w:name="_gjdgxs" w:colFirst="0" w:colLast="0"/>
      <w:bookmarkEnd w:id="1"/>
    </w:p>
    <w:p w:rsidR="00990781" w:rsidRDefault="00787D8B">
      <w:pPr>
        <w:numPr>
          <w:ilvl w:val="0"/>
          <w:numId w:val="2"/>
        </w:numPr>
        <w:tabs>
          <w:tab w:val="left" w:pos="7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 parti firmatarie ritengono pienamente </w:t>
      </w:r>
      <w:r>
        <w:rPr>
          <w:rFonts w:ascii="Verdana" w:eastAsia="Verdana" w:hAnsi="Verdana" w:cs="Verdana"/>
          <w:b/>
          <w:sz w:val="20"/>
          <w:szCs w:val="20"/>
        </w:rPr>
        <w:t>sussistenti i presupposti per l’applicazione delle misure di integrazione salariale</w:t>
      </w:r>
      <w:r>
        <w:rPr>
          <w:rFonts w:ascii="Verdana" w:eastAsia="Verdana" w:hAnsi="Verdana" w:cs="Verdana"/>
          <w:sz w:val="20"/>
          <w:szCs w:val="20"/>
        </w:rPr>
        <w:t xml:space="preserve"> di cui agli artt. 29 e 30 del Decreto legislativo 148/2015;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presente accordo si applica alle lavoratr</w:t>
      </w:r>
      <w:r>
        <w:rPr>
          <w:rFonts w:ascii="Verdana" w:eastAsia="Verdana" w:hAnsi="Verdana" w:cs="Verdana"/>
          <w:sz w:val="20"/>
          <w:szCs w:val="20"/>
        </w:rPr>
        <w:t>ici ed ai lavoratori dipendenti e soci/e della Cooperativa  mentre, nei confronti delle professioniste e dei professionisti in partita IVA,  saranno applicate le disposizioni di legge di cui al DL del 17 marzo 2020, art. 27;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787D8B">
      <w:pPr>
        <w:numPr>
          <w:ilvl w:val="0"/>
          <w:numId w:val="2"/>
        </w:numPr>
        <w:tabs>
          <w:tab w:val="left" w:pos="720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Cooperativa firmataria dich</w:t>
      </w:r>
      <w:r>
        <w:rPr>
          <w:rFonts w:ascii="Verdana" w:eastAsia="Verdana" w:hAnsi="Verdana" w:cs="Verdana"/>
          <w:sz w:val="20"/>
          <w:szCs w:val="20"/>
        </w:rPr>
        <w:t xml:space="preserve">iara di essere a conoscenza dell’Accordo regionale del 3 aprile 2020 di cui al precedente punto d) e di essere impegnata a dare attuazione alle misure  in esso previste, con particolare riferimento, tra le altre, alle misure 2. </w:t>
      </w:r>
      <w:r>
        <w:rPr>
          <w:rFonts w:ascii="Verdana" w:eastAsia="Verdana" w:hAnsi="Verdana" w:cs="Verdana"/>
          <w:b/>
          <w:sz w:val="20"/>
          <w:szCs w:val="20"/>
        </w:rPr>
        <w:t>SORVEGLIANZA SANITARIA, INFO</w:t>
      </w:r>
      <w:r>
        <w:rPr>
          <w:rFonts w:ascii="Verdana" w:eastAsia="Verdana" w:hAnsi="Verdana" w:cs="Verdana"/>
          <w:b/>
          <w:sz w:val="20"/>
          <w:szCs w:val="20"/>
        </w:rPr>
        <w:t>RMAZIONE E COMUNICAZIONE</w:t>
      </w:r>
      <w:r>
        <w:rPr>
          <w:rFonts w:ascii="Verdana" w:eastAsia="Verdana" w:hAnsi="Verdana" w:cs="Verdana"/>
          <w:sz w:val="20"/>
          <w:szCs w:val="20"/>
        </w:rPr>
        <w:t xml:space="preserve">; 3. </w:t>
      </w:r>
      <w:r>
        <w:rPr>
          <w:rFonts w:ascii="Verdana" w:eastAsia="Verdana" w:hAnsi="Verdana" w:cs="Verdana"/>
          <w:b/>
          <w:sz w:val="20"/>
          <w:szCs w:val="20"/>
        </w:rPr>
        <w:t>MODALITA’ DI INGRESSO IN SERVIZIO</w:t>
      </w:r>
      <w:r>
        <w:rPr>
          <w:rFonts w:ascii="Verdana" w:eastAsia="Verdana" w:hAnsi="Verdana" w:cs="Verdana"/>
          <w:sz w:val="20"/>
          <w:szCs w:val="20"/>
        </w:rPr>
        <w:t xml:space="preserve">; 4. </w:t>
      </w:r>
      <w:r>
        <w:rPr>
          <w:rFonts w:ascii="Verdana" w:eastAsia="Verdana" w:hAnsi="Verdana" w:cs="Verdana"/>
          <w:b/>
          <w:sz w:val="20"/>
          <w:szCs w:val="20"/>
        </w:rPr>
        <w:t>PULIZIA E SANIFICAZIONE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990781" w:rsidRDefault="00990781">
      <w:pPr>
        <w:tabs>
          <w:tab w:val="left" w:pos="720"/>
        </w:tabs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tabs>
          <w:tab w:val="left" w:pos="720"/>
        </w:tabs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Tutto ciò premesso, le parti concordano quanto segue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parti, in considerazione della situazione descritta in premessa, ravvisano la necessità di ricorrere ag</w:t>
      </w:r>
      <w:r>
        <w:rPr>
          <w:rFonts w:ascii="Verdana" w:eastAsia="Verdana" w:hAnsi="Verdana" w:cs="Verdana"/>
          <w:sz w:val="20"/>
          <w:szCs w:val="20"/>
        </w:rPr>
        <w:t>li strumenti in materia di trattamento ordinario di cui all’art. 19 comma 1 del DL del 17 marzo 2020 e, in particolare, intendono avvalersi dell’erogazione dell’assegno ordinario del Fondo di integrazione salariale (FIS) con causale “</w:t>
      </w:r>
      <w:r>
        <w:rPr>
          <w:rFonts w:ascii="Verdana" w:eastAsia="Verdana" w:hAnsi="Verdana" w:cs="Verdana"/>
          <w:b/>
          <w:sz w:val="20"/>
          <w:szCs w:val="20"/>
        </w:rPr>
        <w:t>Emergenza COVID-19 naz</w:t>
      </w:r>
      <w:r>
        <w:rPr>
          <w:rFonts w:ascii="Verdana" w:eastAsia="Verdana" w:hAnsi="Verdana" w:cs="Verdana"/>
          <w:b/>
          <w:sz w:val="20"/>
          <w:szCs w:val="20"/>
        </w:rPr>
        <w:t>ionale</w:t>
      </w:r>
      <w:r>
        <w:rPr>
          <w:rFonts w:ascii="Verdana" w:eastAsia="Verdana" w:hAnsi="Verdana" w:cs="Verdana"/>
          <w:sz w:val="20"/>
          <w:szCs w:val="20"/>
        </w:rPr>
        <w:t>”;</w:t>
      </w:r>
    </w:p>
    <w:p w:rsidR="00990781" w:rsidRDefault="00990781">
      <w:pPr>
        <w:widowControl w:val="0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 parti concordano sull'applicazione dell'assegno ordinario per il periodo decorrente dal  ………..   al …… e per le successive eventuali proroghe, </w:t>
      </w:r>
      <w:r>
        <w:rPr>
          <w:rFonts w:ascii="Verdana" w:eastAsia="Verdana" w:hAnsi="Verdana" w:cs="Verdana"/>
          <w:b/>
          <w:sz w:val="20"/>
          <w:szCs w:val="20"/>
        </w:rPr>
        <w:t>nei limiti di nove settimane e, comunque, entro il 31 agosto 2020</w:t>
      </w:r>
      <w:r>
        <w:rPr>
          <w:rFonts w:ascii="Verdana" w:eastAsia="Verdana" w:hAnsi="Verdana" w:cs="Verdana"/>
          <w:sz w:val="20"/>
          <w:szCs w:val="20"/>
        </w:rPr>
        <w:t>;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990781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OPZIONE 1) la Cooperativa sociale procederà ad </w:t>
      </w:r>
      <w:r>
        <w:rPr>
          <w:rFonts w:ascii="Verdana" w:eastAsia="Verdana" w:hAnsi="Verdana" w:cs="Verdana"/>
          <w:b/>
          <w:sz w:val="20"/>
          <w:szCs w:val="20"/>
        </w:rPr>
        <w:t>anticipare le indennità</w:t>
      </w:r>
      <w:r>
        <w:rPr>
          <w:rFonts w:ascii="Verdana" w:eastAsia="Verdana" w:hAnsi="Verdana" w:cs="Verdana"/>
          <w:sz w:val="20"/>
          <w:szCs w:val="20"/>
        </w:rPr>
        <w:t xml:space="preserve"> pari al trattamento di integrazione salariale di cui all’art. 3 del Decreto legislativo 18/2015 alla normale scadenza di paga;</w:t>
      </w:r>
    </w:p>
    <w:p w:rsidR="00990781" w:rsidRDefault="00990781">
      <w:pPr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OPZIONE 2) la Cooperativa, per obiettive ragioni economic</w:t>
      </w:r>
      <w:r>
        <w:rPr>
          <w:rFonts w:ascii="Verdana" w:eastAsia="Verdana" w:hAnsi="Verdana" w:cs="Verdana"/>
          <w:sz w:val="20"/>
          <w:szCs w:val="20"/>
        </w:rPr>
        <w:t xml:space="preserve">o-finanziarie dichiara la propria </w:t>
      </w:r>
      <w:r>
        <w:rPr>
          <w:rFonts w:ascii="Verdana" w:eastAsia="Verdana" w:hAnsi="Verdana" w:cs="Verdana"/>
          <w:b/>
          <w:sz w:val="20"/>
          <w:szCs w:val="20"/>
        </w:rPr>
        <w:t>impossibilità ad anticipare le indennità</w:t>
      </w:r>
      <w:r>
        <w:rPr>
          <w:rFonts w:ascii="Verdana" w:eastAsia="Verdana" w:hAnsi="Verdana" w:cs="Verdana"/>
          <w:sz w:val="20"/>
          <w:szCs w:val="20"/>
        </w:rPr>
        <w:t xml:space="preserve"> pari al trattamento di integrazione salariale di cui all’art. 3 del Decreto legislativo 18/2015 e si riserva di richiedere il pagamento diretto da parte dell’INPS. In tal caso, si i</w:t>
      </w:r>
      <w:r>
        <w:rPr>
          <w:rFonts w:ascii="Verdana" w:eastAsia="Verdana" w:hAnsi="Verdana" w:cs="Verdana"/>
          <w:sz w:val="20"/>
          <w:szCs w:val="20"/>
        </w:rPr>
        <w:t>mpegna a</w:t>
      </w:r>
      <w:r>
        <w:rPr>
          <w:rFonts w:ascii="Verdana" w:eastAsia="Verdana" w:hAnsi="Verdana" w:cs="Verdana"/>
          <w:b/>
          <w:sz w:val="20"/>
          <w:szCs w:val="20"/>
        </w:rPr>
        <w:t xml:space="preserve"> favorire la corretta applicazione della Convenzione del 30 marzo 2020</w:t>
      </w:r>
      <w:r>
        <w:rPr>
          <w:rFonts w:ascii="Verdana" w:eastAsia="Verdana" w:hAnsi="Verdana" w:cs="Verdana"/>
          <w:sz w:val="20"/>
          <w:szCs w:val="20"/>
        </w:rPr>
        <w:t xml:space="preserve"> tra l’ABI, le Associazioni datoriali e le Organizzazioni sindacali; </w:t>
      </w:r>
    </w:p>
    <w:p w:rsidR="00990781" w:rsidRDefault="00990781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Verdana" w:eastAsia="Verdana" w:hAnsi="Verdana" w:cs="Verdana"/>
          <w:color w:val="000000"/>
          <w:sz w:val="20"/>
          <w:szCs w:val="20"/>
        </w:rPr>
      </w:pP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3"/>
        </w:numPr>
        <w:tabs>
          <w:tab w:val="left" w:pos="720"/>
        </w:tabs>
        <w:ind w:left="714" w:hanging="357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 parti concordano nel </w:t>
      </w:r>
      <w:proofErr w:type="spellStart"/>
      <w:r>
        <w:rPr>
          <w:rFonts w:ascii="Verdana" w:eastAsia="Verdana" w:hAnsi="Verdana" w:cs="Verdana"/>
          <w:sz w:val="20"/>
          <w:szCs w:val="20"/>
        </w:rPr>
        <w:t>reincontrarsi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caso di ulteriore proroga delle disposizioni contenute nel DPCM </w:t>
      </w:r>
      <w:r>
        <w:rPr>
          <w:rFonts w:ascii="Verdana" w:eastAsia="Verdana" w:hAnsi="Verdana" w:cs="Verdana"/>
          <w:sz w:val="20"/>
          <w:szCs w:val="20"/>
        </w:rPr>
        <w:t>ovvero di emanazione di nuove normative che introducano altre tipologie di ammortizzatori sociali, al fine di valutarne l’implementazione;</w:t>
      </w:r>
    </w:p>
    <w:p w:rsidR="00990781" w:rsidRDefault="00990781">
      <w:pPr>
        <w:ind w:left="714"/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parti si confronteranno  entro il  ………….. 2020 per una verifica sull’all’attuazione del presente accordo.</w:t>
      </w: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Letto</w:t>
      </w:r>
      <w:r>
        <w:rPr>
          <w:rFonts w:ascii="Verdana" w:eastAsia="Verdana" w:hAnsi="Verdana" w:cs="Verdana"/>
          <w:sz w:val="20"/>
          <w:szCs w:val="20"/>
        </w:rPr>
        <w:t>, confermato e sottoscritto.</w:t>
      </w: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90781" w:rsidRDefault="00787D8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……………………….., …………………. 2020</w:t>
      </w:r>
    </w:p>
    <w:p w:rsidR="00990781" w:rsidRDefault="00990781">
      <w:pPr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rPr>
          <w:rFonts w:ascii="Verdana" w:eastAsia="Verdana" w:hAnsi="Verdana" w:cs="Verdana"/>
          <w:sz w:val="20"/>
          <w:szCs w:val="20"/>
        </w:rPr>
      </w:pPr>
    </w:p>
    <w:p w:rsidR="00990781" w:rsidRDefault="00990781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6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90781">
        <w:trPr>
          <w:jc w:val="center"/>
        </w:trPr>
        <w:tc>
          <w:tcPr>
            <w:tcW w:w="4814" w:type="dxa"/>
          </w:tcPr>
          <w:p w:rsidR="00990781" w:rsidRDefault="00787D8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La Cooperativa  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Il/la Presidente del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CdA</w:t>
            </w:r>
            <w:proofErr w:type="spellEnd"/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4814" w:type="dxa"/>
          </w:tcPr>
          <w:p w:rsidR="00990781" w:rsidRDefault="00787D8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Le Organizzazioni sindacali 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FP CGIL</w:t>
            </w: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Segretario</w:t>
            </w: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…………………………………… 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FP CISL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Segretario</w:t>
            </w: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…………………..……………… 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UIL FPL 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Il Segretario</w:t>
            </w: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………………………..…………… 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 Rappresentanze sindacali aziendali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……………………………………… 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……………….………..………….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990781" w:rsidRDefault="00787D8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………………………..………….</w:t>
            </w:r>
          </w:p>
          <w:p w:rsidR="00990781" w:rsidRDefault="0099078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990781" w:rsidRDefault="00787D8B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990781" w:rsidRDefault="00990781">
      <w:pPr>
        <w:rPr>
          <w:rFonts w:ascii="Verdana" w:eastAsia="Verdana" w:hAnsi="Verdana" w:cs="Verdana"/>
          <w:sz w:val="22"/>
          <w:szCs w:val="22"/>
        </w:rPr>
      </w:pPr>
    </w:p>
    <w:sectPr w:rsidR="00990781">
      <w:headerReference w:type="default" r:id="rId8"/>
      <w:footerReference w:type="default" r:id="rId9"/>
      <w:pgSz w:w="11906" w:h="16838"/>
      <w:pgMar w:top="680" w:right="680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8B" w:rsidRDefault="00787D8B">
      <w:r>
        <w:separator/>
      </w:r>
    </w:p>
  </w:endnote>
  <w:endnote w:type="continuationSeparator" w:id="0">
    <w:p w:rsidR="00787D8B" w:rsidRDefault="007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81" w:rsidRDefault="00787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 cura di: </w:t>
    </w:r>
  </w:p>
  <w:p w:rsidR="00990781" w:rsidRDefault="00787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AGCI Solidarietà, </w:t>
    </w:r>
    <w:proofErr w:type="spellStart"/>
    <w:r>
      <w:rPr>
        <w:color w:val="000000"/>
        <w:sz w:val="20"/>
        <w:szCs w:val="20"/>
      </w:rPr>
      <w:t>Confcooperative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Federsolidarietà</w:t>
    </w:r>
    <w:proofErr w:type="spellEnd"/>
    <w:r>
      <w:rPr>
        <w:color w:val="000000"/>
        <w:sz w:val="20"/>
        <w:szCs w:val="20"/>
      </w:rPr>
      <w:t xml:space="preserve">, </w:t>
    </w:r>
    <w:proofErr w:type="spellStart"/>
    <w:r>
      <w:rPr>
        <w:color w:val="000000"/>
        <w:sz w:val="20"/>
        <w:szCs w:val="20"/>
      </w:rPr>
      <w:t>Legacoopsociali</w:t>
    </w:r>
    <w:proofErr w:type="spellEnd"/>
  </w:p>
  <w:p w:rsidR="00990781" w:rsidRDefault="00787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FP CGIL, FP CISL, UIL FPL</w:t>
    </w:r>
  </w:p>
  <w:p w:rsidR="00990781" w:rsidRDefault="00787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20"/>
        <w:szCs w:val="20"/>
      </w:rPr>
      <w:t>SARDEGNA</w:t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8B" w:rsidRDefault="00787D8B">
      <w:r>
        <w:separator/>
      </w:r>
    </w:p>
  </w:footnote>
  <w:footnote w:type="continuationSeparator" w:id="0">
    <w:p w:rsidR="00787D8B" w:rsidRDefault="0078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81" w:rsidRDefault="00787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Verbale di accordo per il ricorso al FIS – Fondo di integrazione salariale</w:t>
    </w:r>
  </w:p>
  <w:p w:rsidR="00990781" w:rsidRDefault="00787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Emergenza COVID-19 nazionale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574C"/>
    <w:multiLevelType w:val="multilevel"/>
    <w:tmpl w:val="7F382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93D40"/>
    <w:multiLevelType w:val="multilevel"/>
    <w:tmpl w:val="DD20B258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63148C"/>
    <w:multiLevelType w:val="multilevel"/>
    <w:tmpl w:val="C7E4F69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0781"/>
    <w:rsid w:val="00067D06"/>
    <w:rsid w:val="00787D8B"/>
    <w:rsid w:val="009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2020-04-04T10:10:00Z</dcterms:created>
  <dcterms:modified xsi:type="dcterms:W3CDTF">2020-04-04T10:10:00Z</dcterms:modified>
</cp:coreProperties>
</file>